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简体" w:cs="Times New Roman"/>
          <w:color w:val="auto"/>
          <w:sz w:val="72"/>
          <w:szCs w:val="72"/>
          <w:lang w:eastAsia="zh-CN"/>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龙口市民政领域</w:t>
      </w: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惠民政策汇编</w:t>
      </w:r>
    </w:p>
    <w:p>
      <w:pPr>
        <w:pStyle w:val="2"/>
        <w:rPr>
          <w:rFonts w:hint="eastAsia"/>
          <w:lang w:eastAsia="zh-CN"/>
        </w:rPr>
      </w:pPr>
    </w:p>
    <w:p>
      <w:pPr>
        <w:pStyle w:val="2"/>
        <w:rPr>
          <w:rFonts w:hint="eastAsia"/>
          <w:lang w:eastAsia="zh-CN"/>
        </w:rPr>
      </w:pPr>
    </w:p>
    <w:p>
      <w:pPr>
        <w:pStyle w:val="2"/>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lang w:eastAsia="zh-CN"/>
        </w:rPr>
      </w:pPr>
      <w:r>
        <w:rPr>
          <w:rFonts w:hint="eastAsia" w:ascii="方正小标宋简体" w:hAnsi="方正小标宋简体" w:eastAsia="方正小标宋简体" w:cs="方正小标宋简体"/>
          <w:color w:val="auto"/>
          <w:sz w:val="44"/>
          <w:szCs w:val="44"/>
          <w:lang w:val="en-US" w:eastAsia="zh-CN"/>
        </w:rPr>
        <w:drawing>
          <wp:anchor distT="0" distB="0" distL="114300" distR="114300" simplePos="0" relativeHeight="251660288" behindDoc="0" locked="0" layoutInCell="1" allowOverlap="1">
            <wp:simplePos x="0" y="0"/>
            <wp:positionH relativeFrom="column">
              <wp:posOffset>1737360</wp:posOffset>
            </wp:positionH>
            <wp:positionV relativeFrom="paragraph">
              <wp:posOffset>85090</wp:posOffset>
            </wp:positionV>
            <wp:extent cx="1981200" cy="1981200"/>
            <wp:effectExtent l="0" t="0" r="0" b="0"/>
            <wp:wrapSquare wrapText="bothSides"/>
            <wp:docPr id="1" name="图片 1" descr="f5c09e95616885c2ecf736c46694f55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c09e95616885c2ecf736c46694f55e_1"/>
                    <pic:cNvPicPr>
                      <a:picLocks noChangeAspect="1"/>
                    </pic:cNvPicPr>
                  </pic:nvPicPr>
                  <pic:blipFill>
                    <a:blip r:embed="rId5"/>
                    <a:stretch>
                      <a:fillRect/>
                    </a:stretch>
                  </pic:blipFill>
                  <pic:spPr>
                    <a:xfrm>
                      <a:off x="0" y="0"/>
                      <a:ext cx="1981200" cy="1981200"/>
                    </a:xfrm>
                    <a:prstGeom prst="rect">
                      <a:avLst/>
                    </a:prstGeom>
                  </pic:spPr>
                </pic:pic>
              </a:graphicData>
            </a:graphic>
          </wp:anchor>
        </w:drawing>
      </w: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楷体" w:hAnsi="楷体" w:eastAsia="楷体" w:cs="楷体"/>
          <w:color w:val="auto"/>
          <w:sz w:val="40"/>
          <w:szCs w:val="40"/>
          <w:lang w:val="en-US" w:eastAsia="zh-CN"/>
        </w:rPr>
      </w:pPr>
      <w:r>
        <w:rPr>
          <w:rFonts w:hint="eastAsia" w:ascii="楷体" w:hAnsi="楷体" w:eastAsia="楷体" w:cs="楷体"/>
          <w:color w:val="auto"/>
          <w:sz w:val="40"/>
          <w:szCs w:val="40"/>
          <w:lang w:val="en-US" w:eastAsia="zh-CN"/>
        </w:rPr>
        <w:t>龙口市民政局</w:t>
      </w:r>
    </w:p>
    <w:p>
      <w:pPr>
        <w:pStyle w:val="2"/>
        <w:keepNext w:val="0"/>
        <w:keepLines w:val="0"/>
        <w:pageBreakBefore w:val="0"/>
        <w:kinsoku/>
        <w:wordWrap/>
        <w:overflowPunct/>
        <w:topLinePunct w:val="0"/>
        <w:bidi w:val="0"/>
        <w:spacing w:line="560" w:lineRule="exact"/>
        <w:jc w:val="center"/>
        <w:textAlignment w:val="auto"/>
        <w:rPr>
          <w:rFonts w:hint="default" w:ascii="Times New Roman" w:hAnsi="Times New Roman" w:eastAsia="楷体" w:cs="Times New Roman"/>
          <w:color w:val="auto"/>
          <w:sz w:val="40"/>
          <w:szCs w:val="40"/>
          <w:lang w:val="en-US" w:eastAsia="zh-CN"/>
        </w:rPr>
      </w:pPr>
      <w:r>
        <w:rPr>
          <w:rFonts w:hint="eastAsia" w:ascii="Times New Roman" w:hAnsi="Times New Roman" w:eastAsia="楷体" w:cs="Times New Roman"/>
          <w:color w:val="auto"/>
          <w:sz w:val="40"/>
          <w:szCs w:val="40"/>
          <w:lang w:val="en-US" w:eastAsia="zh-CN"/>
        </w:rPr>
        <w:t>二〇二</w:t>
      </w:r>
      <w:r>
        <w:rPr>
          <w:rFonts w:hint="eastAsia" w:eastAsia="楷体" w:cs="Times New Roman"/>
          <w:color w:val="auto"/>
          <w:sz w:val="40"/>
          <w:szCs w:val="40"/>
          <w:lang w:val="en-US" w:eastAsia="zh-CN"/>
        </w:rPr>
        <w:t>四</w:t>
      </w:r>
      <w:r>
        <w:rPr>
          <w:rFonts w:hint="default" w:ascii="Times New Roman" w:hAnsi="Times New Roman" w:eastAsia="楷体" w:cs="Times New Roman"/>
          <w:color w:val="auto"/>
          <w:sz w:val="40"/>
          <w:szCs w:val="40"/>
          <w:lang w:val="en-US" w:eastAsia="zh-CN"/>
        </w:rPr>
        <w:t>年</w:t>
      </w:r>
      <w:r>
        <w:rPr>
          <w:rFonts w:hint="eastAsia" w:eastAsia="楷体" w:cs="Times New Roman"/>
          <w:color w:val="auto"/>
          <w:sz w:val="40"/>
          <w:szCs w:val="40"/>
          <w:lang w:val="en-US" w:eastAsia="zh-CN"/>
        </w:rPr>
        <w:t>二</w:t>
      </w:r>
      <w:r>
        <w:rPr>
          <w:rFonts w:hint="default" w:ascii="Times New Roman" w:hAnsi="Times New Roman" w:eastAsia="楷体" w:cs="Times New Roman"/>
          <w:color w:val="auto"/>
          <w:sz w:val="40"/>
          <w:szCs w:val="40"/>
          <w:lang w:val="en-US" w:eastAsia="zh-CN"/>
        </w:rPr>
        <w:t>月</w:t>
      </w: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sectPr>
          <w:footerReference r:id="rId3" w:type="default"/>
          <w:pgSz w:w="11906" w:h="16838"/>
          <w:pgMar w:top="1984" w:right="1474" w:bottom="1984" w:left="1587" w:header="851" w:footer="992" w:gutter="0"/>
          <w:pgNumType w:fmt="decimal"/>
          <w:cols w:space="0" w:num="1"/>
          <w:rtlGutter w:val="0"/>
          <w:docGrid w:type="lines" w:linePitch="312" w:charSpace="0"/>
        </w:sectPr>
      </w:pP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一、最低生活保障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救助对象：根据《烟台市最低生活保障管理实施办法》第六条，认定低保对象的基本条件包括：户籍状况、家庭收入、家庭财产。户口登记在当地的居民，凡共同生活的家庭成员人均收入低于当地低保标准，且家庭财产状况符合相关规定条件的，可以按规定程序认定为低保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申请低保应以家庭为单位，由共同生活的家庭成员向户籍所在地乡镇（街道）提出书面申请，按规定提交户口簿、身份证等证件，申报家庭人口、收入和财产状况，签字承诺所提供的信息材料真实、完整、有效；签署申请低保家庭经济状况查询核对授权书，授权低保经办机构查询核对。经家庭经济状况信息化查询核对，符合低保家庭经济状况认定标准的，乡镇（街道）应当予以受理，并组织工作人员入户调查核实，提出审核确认意见，拟批准的，乡镇（街道）在申请地的村、社区公示，公示期满无异议的，乡镇（街道）作出书面批准决定，确定保障金额，从批准之日的下个月起差额（低保标准与家庭成员人均收入之差）发放低保补助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3.救助标准：202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年1月1日起，我市城乡低保标准分别为每人每月10</w:t>
      </w:r>
      <w:r>
        <w:rPr>
          <w:rFonts w:hint="eastAsia" w:ascii="宋体" w:hAnsi="宋体" w:eastAsia="宋体" w:cs="宋体"/>
          <w:color w:val="auto"/>
          <w:sz w:val="32"/>
          <w:szCs w:val="32"/>
          <w:highlight w:val="none"/>
          <w:lang w:val="en-US" w:eastAsia="zh-CN"/>
        </w:rPr>
        <w:t>69</w:t>
      </w:r>
      <w:r>
        <w:rPr>
          <w:rFonts w:hint="eastAsia" w:ascii="宋体" w:hAnsi="宋体" w:eastAsia="宋体" w:cs="宋体"/>
          <w:color w:val="auto"/>
          <w:sz w:val="32"/>
          <w:szCs w:val="32"/>
          <w:highlight w:val="none"/>
        </w:rPr>
        <w:t>元和8</w:t>
      </w:r>
      <w:r>
        <w:rPr>
          <w:rFonts w:hint="eastAsia" w:ascii="宋体" w:hAnsi="宋体" w:eastAsia="宋体" w:cs="宋体"/>
          <w:color w:val="auto"/>
          <w:sz w:val="32"/>
          <w:szCs w:val="32"/>
          <w:highlight w:val="none"/>
          <w:lang w:val="en-US" w:eastAsia="zh-CN"/>
        </w:rPr>
        <w:t>72</w:t>
      </w:r>
      <w:r>
        <w:rPr>
          <w:rFonts w:hint="eastAsia" w:ascii="宋体" w:hAnsi="宋体" w:eastAsia="宋体" w:cs="宋体"/>
          <w:color w:val="auto"/>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4.咨询电话：龙口市民政局低保科 8955705</w:t>
      </w: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lang w:val="en-US" w:eastAsia="zh-CN"/>
        </w:rPr>
      </w:pPr>
    </w:p>
    <w:p>
      <w:pPr>
        <w:pStyle w:val="4"/>
        <w:bidi w:val="0"/>
        <w:jc w:val="both"/>
        <w:rPr>
          <w:rFonts w:hint="eastAsia" w:ascii="宋体" w:hAnsi="宋体" w:eastAsia="宋体" w:cs="宋体"/>
          <w:color w:val="auto"/>
          <w:sz w:val="32"/>
          <w:szCs w:val="32"/>
          <w:highlight w:val="none"/>
          <w:lang w:val="en-US" w:eastAsia="zh-CN"/>
        </w:rPr>
      </w:pPr>
    </w:p>
    <w:p>
      <w:pPr>
        <w:pStyle w:val="4"/>
        <w:bidi w:val="0"/>
        <w:jc w:val="center"/>
        <w:rPr>
          <w:rFonts w:hint="eastAsia"/>
          <w:color w:val="auto"/>
          <w:highlight w:val="none"/>
          <w:lang w:val="en-US" w:eastAsia="zh-CN"/>
        </w:rPr>
      </w:pPr>
    </w:p>
    <w:p>
      <w:pPr>
        <w:rPr>
          <w:rFonts w:hint="eastAsia"/>
          <w:color w:val="auto"/>
          <w:highlight w:val="none"/>
          <w:lang w:val="en-US" w:eastAsia="zh-CN"/>
        </w:rPr>
      </w:pPr>
    </w:p>
    <w:p>
      <w:pPr>
        <w:pStyle w:val="4"/>
        <w:bidi w:val="0"/>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二、特困人员救助供养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救助对象：具有龙口市常住户口的城乡老年人、残疾人以及未满18周岁的未成年人，同时符合无劳动能力，无生活来源，无法定赡养、抚养、扶养义务人或者其法定义务人无履行义务能力的，依法纳入特困人员救助供养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2.办理流程：审核确认特困人员救助供养待遇按个人申请，乡镇（街道）受理审核确认的程序办理。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供养形式：特困人员救助供养形式分为在家分散供养和在当地的供养服务机构集中供养，特困人员可以自行选择集中供养或分散供养形式。完全或者部分丧失生活自理能力的，要按照本人意愿优先提供集中供养服务；具备生活自理能力的，鼓励其在家分散供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4.救助标准：202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年1月1日起，城市特困人员基本生活标准调整为每人每月</w:t>
      </w:r>
      <w:r>
        <w:rPr>
          <w:rFonts w:hint="eastAsia" w:ascii="宋体" w:hAnsi="宋体" w:eastAsia="宋体" w:cs="宋体"/>
          <w:color w:val="auto"/>
          <w:sz w:val="32"/>
          <w:szCs w:val="32"/>
          <w:highlight w:val="none"/>
          <w:lang w:val="en-US" w:eastAsia="zh-CN"/>
        </w:rPr>
        <w:t>1497</w:t>
      </w:r>
      <w:r>
        <w:rPr>
          <w:rFonts w:hint="eastAsia" w:ascii="宋体" w:hAnsi="宋体" w:eastAsia="宋体" w:cs="宋体"/>
          <w:color w:val="auto"/>
          <w:sz w:val="32"/>
          <w:szCs w:val="32"/>
          <w:highlight w:val="none"/>
        </w:rPr>
        <w:t>元，农村特困人员基本生活标准调整为每人每月</w:t>
      </w:r>
      <w:r>
        <w:rPr>
          <w:rFonts w:hint="eastAsia" w:ascii="宋体" w:hAnsi="宋体" w:eastAsia="宋体" w:cs="宋体"/>
          <w:color w:val="auto"/>
          <w:sz w:val="32"/>
          <w:szCs w:val="32"/>
          <w:highlight w:val="none"/>
          <w:lang w:val="en-US" w:eastAsia="zh-CN"/>
        </w:rPr>
        <w:t>1221</w:t>
      </w:r>
      <w:r>
        <w:rPr>
          <w:rFonts w:hint="eastAsia" w:ascii="宋体" w:hAnsi="宋体" w:eastAsia="宋体" w:cs="宋体"/>
          <w:color w:val="auto"/>
          <w:sz w:val="32"/>
          <w:szCs w:val="32"/>
          <w:highlight w:val="none"/>
        </w:rPr>
        <w:t>元。城乡特困人员照料护理标准，一档（全护理）调整为每人每月772元，二档（半护理）调整为每人每月385元，三档（全自理）调整为每人每月233元。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5.咨询电话：龙口市民政局福利科 8955709</w:t>
      </w: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Times New Roman" w:hAnsi="Times New Roman" w:eastAsia="仿宋_GB2312" w:cs="Times New Roman"/>
          <w:color w:val="auto"/>
          <w:sz w:val="32"/>
          <w:szCs w:val="32"/>
          <w:highlight w:val="none"/>
          <w:lang w:val="en-US" w:eastAsia="zh-CN"/>
        </w:rPr>
      </w:pPr>
    </w:p>
    <w:p>
      <w:pPr>
        <w:pStyle w:val="4"/>
        <w:numPr>
          <w:ilvl w:val="0"/>
          <w:numId w:val="0"/>
        </w:numPr>
        <w:bidi w:val="0"/>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三、临时救助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救助对象：一年内发生困难的本地户籍人口和持有居住证的非本地户籍人口。根据困难情形，分为急难型救助和支出型救助。急难型救助，包括因火灾、交通事故、溺水、人身伤害、见义勇为、爆炸、雷击等意外事件，家庭成员突发重大疾病及遭遇其他特殊困难等原因，导致基本生活暂时出现严重困难，需要立即采取救助措施的家庭和个人；支出型救助，包括自负教育、医疗等生活必需支出突然增加超出家庭承受能力，导致基本生活一定时期内出现严重困难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急难型救助取消救助对象户籍地、居住地申请限制，由急难发生地直接实施临时救助。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2.办理流程：申请人向所在镇（街、区）提出申请，镇（街、区）进行确认。急难型救助应在24小时内先行救助，并在5个工作日补齐相关手续；支出型救助审核确认工作应当在20个工作日内完成。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3.救助标准：急难型临时救助标准：对于符合急难型救助对象条件、困难程度较轻的，根据救助对象困难情形，及时给予1000 元以下（含1000 元）的临时救助。对于困难程度较重、救助金额较大的，参照支出型临时救助标准确定救助金额；对重大疫情等突发公共事件导致基本生活暂时出现严重困难的，可阶段性提高急难型临时救助额度。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支出型临时救助标准：对于因病或因子女自负教育费用负担过重造成临时性生活困难的，分别按照当地城市低保标准3-12倍或3-6倍确定救助标准，对重大生活困难的，可一事一议适当提高救助额度。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咨询电话：龙口市民政局低保科 895570</w:t>
      </w:r>
      <w:r>
        <w:rPr>
          <w:rFonts w:hint="eastAsia" w:ascii="宋体" w:hAnsi="宋体" w:eastAsia="宋体" w:cs="宋体"/>
          <w:color w:val="auto"/>
          <w:sz w:val="32"/>
          <w:szCs w:val="32"/>
          <w:highlight w:val="none"/>
          <w:lang w:val="en-US" w:eastAsia="zh-CN"/>
        </w:rPr>
        <w:t>5</w:t>
      </w:r>
    </w:p>
    <w:p>
      <w:pPr>
        <w:pStyle w:val="2"/>
        <w:widowControl w:val="0"/>
        <w:numPr>
          <w:ilvl w:val="0"/>
          <w:numId w:val="0"/>
        </w:numPr>
        <w:spacing w:after="120"/>
        <w:jc w:val="both"/>
        <w:rPr>
          <w:rFonts w:hint="eastAsia"/>
          <w:color w:val="auto"/>
          <w:highlight w:val="none"/>
          <w:lang w:val="en-US" w:eastAsia="zh-CN"/>
        </w:rPr>
      </w:pPr>
    </w:p>
    <w:p>
      <w:pPr>
        <w:pStyle w:val="2"/>
        <w:widowControl w:val="0"/>
        <w:numPr>
          <w:ilvl w:val="0"/>
          <w:numId w:val="0"/>
        </w:numPr>
        <w:spacing w:after="120"/>
        <w:jc w:val="both"/>
        <w:rPr>
          <w:rFonts w:hint="eastAsia"/>
          <w:color w:val="auto"/>
          <w:highlight w:val="none"/>
          <w:lang w:val="en-US" w:eastAsia="zh-CN"/>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四、孤儿补贴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1.补贴对象：社会散居孤儿：指失去父母、查找不到生父母的未成年人。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1）申请。由孤儿监护人向孤儿户籍所在地街道办事处或乡（镇）人民政府提出申请。申请时应出具以下材料：公安机关、医疗机构出具的孤儿父母死亡证明或人民法院宣告孤儿父母死亡或失踪的证明，同时提供孤儿、监护人身份证、户口本原件及复印件、孤儿本人近期1寸免冠照片、孤儿医学出生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（2）审核。街道办事处或乡（镇）人民政府应在10个工作日内，对申请人和社会散居孤儿情况进行初步核实。符合条件的，由申请人填写《孤儿基本生活费申请表》,连同有关证明材料一并上报县级民政部门。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（3）审批。县级民政部门审查申请材料，符合条件的，在5个工作日内作出审批决定，同时和监护人签订孤儿养育协议。孤儿监护人发生变化的，应按照以上程序重新办理有关手续。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3.补贴标准：202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年1月1日起，社会散居孤儿基本生活费标准为每人每月2</w:t>
      </w:r>
      <w:r>
        <w:rPr>
          <w:rFonts w:hint="eastAsia" w:ascii="宋体" w:hAnsi="宋体" w:eastAsia="宋体" w:cs="宋体"/>
          <w:color w:val="auto"/>
          <w:sz w:val="32"/>
          <w:szCs w:val="32"/>
          <w:highlight w:val="none"/>
          <w:lang w:val="en-US" w:eastAsia="zh-CN"/>
        </w:rPr>
        <w:t>138</w:t>
      </w:r>
      <w:r>
        <w:rPr>
          <w:rFonts w:hint="eastAsia" w:ascii="宋体" w:hAnsi="宋体" w:eastAsia="宋体" w:cs="宋体"/>
          <w:color w:val="auto"/>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福彩圆梦·孤儿助学工程：“福彩助学·孤儿助学工程”是中央福彩公益金支持的面向孤儿开展的助学项目，年满18周岁后在普通全日制本科学校、普通全日制专科学校、高等职业学校等高等院校及中等职业学校就读的中专、大专、本科学生和硕士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符合“福彩圆梦·孤儿助学工程”的孤儿，每人每学年领取1万元助学金，同时仍可继续享受基本生活费保障待遇直至全日制学校毕业（不含博士研究生阶段）。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宋体" w:hAnsi="宋体" w:eastAsia="宋体" w:cs="宋体"/>
          <w:color w:val="auto"/>
          <w:sz w:val="32"/>
          <w:szCs w:val="32"/>
          <w:highlight w:val="none"/>
        </w:rPr>
        <w:t>5.咨询电话：龙口市民政局社区建设和社会事务科 8955710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32"/>
          <w:szCs w:val="32"/>
          <w:highlight w:val="none"/>
        </w:rPr>
      </w:pPr>
    </w:p>
    <w:p>
      <w:pPr>
        <w:rPr>
          <w:rFonts w:hint="eastAsia"/>
          <w:color w:val="auto"/>
          <w:highlight w:val="none"/>
          <w:lang w:val="en-US" w:eastAsia="zh-CN"/>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五、事实无人抚养儿童补贴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补贴对象：事实无人抚养儿童是指具有本地户籍，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重残是指一级二级残疾或三级四级精神、智力残疾，以残疾人证为准；重病是指参照各地重特大疾病救助办法相关规定执行；服刑在押、强制隔离戒毒或被执行其他限制人身自由的措施是指期限在6个月以上，依据人民法院、公安部门或司法部门出具的相关材料认定；失联是指失去联系且未履行监护抚养责任6个月以上，自公安部门受理报案之日起计算；死亡是指自然死亡或人民法院宣告死亡；失踪是指人民法院宣告失踪。宣告死亡和宣告失踪以人民法院作出的宣告死亡或宣告失踪判决书为准；被撤销监护资格的情形是指人民法院依法判决撤销监护人资格；被遣送(驱逐)出境的情形是指外籍人员与内地居民生育子女后被依法遣送(驱逐)出境且未履行抚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1）申请。事实无人抚养儿童监护人或受监护人委托的近亲属，向儿童户籍所在地乡镇人民政府（街道办事处）提出申请，填写《事实无人抚养儿童基本生活补贴申请表》。情况特殊的，可由儿童所在村（居）民委员会提出申请。申请时应出具以下材料：儿童和其监护人身份证和户口本复印件、儿童医学出生证明、儿童本人近期1寸免冠照片、能够证明父母情况的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（2）审核。乡镇人民政府（街道办事处）受理申请后，应当在自收到申请之日起10个工作日内作出查验结论。符合条件的，连同申报材料一并报市级民政部门。有异议的，再次进行核实。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审批。市级民政部门应当在自收到申报材料及查验结论之日起5个工作日内作出确认。符合条件的，从确认的次月起纳入保障范围，同时将信息录入“全国儿童福利信息管理系统”。不符合保障条件的，应当书面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3.发放标准：202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年1月1日起，每人每月2</w:t>
      </w:r>
      <w:r>
        <w:rPr>
          <w:rFonts w:hint="eastAsia" w:ascii="宋体" w:hAnsi="宋体" w:eastAsia="宋体" w:cs="宋体"/>
          <w:color w:val="auto"/>
          <w:sz w:val="32"/>
          <w:szCs w:val="32"/>
          <w:highlight w:val="none"/>
          <w:lang w:val="en-US" w:eastAsia="zh-CN"/>
        </w:rPr>
        <w:t>138</w:t>
      </w:r>
      <w:r>
        <w:rPr>
          <w:rFonts w:hint="eastAsia" w:ascii="宋体" w:hAnsi="宋体" w:eastAsia="宋体" w:cs="宋体"/>
          <w:color w:val="auto"/>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事实无人抚养儿童助学工程：“事实无人抚养儿童助学工程”是在“福彩圆梦·孤儿助学工程”基础上推进的一项儿童福利政策，是将孤儿助学政策向事实无人抚养儿童拓展，对辖区内已认定为事实无人抚养儿童身份、年满18周岁后在普通全日制本科学校、普通全日制专科学校、高等职业学校等高等院校及中等职业学校就读的中专、大专、本科学生和硕士研究生，每人每学年资助1万元助学金，资助时限为事实无人抚养儿童入学在校就读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5.咨询电话：龙口市民政局社区建设和社会事务科 8955710</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highlight w:val="none"/>
        </w:rPr>
      </w:pPr>
    </w:p>
    <w:p>
      <w:pPr>
        <w:pStyle w:val="2"/>
        <w:rPr>
          <w:rFonts w:hint="default"/>
          <w:color w:val="auto"/>
          <w:highlight w:val="none"/>
        </w:rPr>
      </w:pPr>
    </w:p>
    <w:p>
      <w:pPr>
        <w:pStyle w:val="4"/>
        <w:bidi w:val="0"/>
        <w:jc w:val="center"/>
        <w:rPr>
          <w:rFonts w:hint="default"/>
          <w:b/>
          <w:color w:val="auto"/>
          <w:highlight w:val="none"/>
          <w:lang w:val="en-US" w:eastAsia="zh-CN"/>
        </w:rPr>
      </w:pPr>
    </w:p>
    <w:p>
      <w:pPr>
        <w:pStyle w:val="4"/>
        <w:bidi w:val="0"/>
        <w:jc w:val="both"/>
        <w:rPr>
          <w:rFonts w:hint="default"/>
          <w:b/>
          <w:color w:val="auto"/>
          <w:highlight w:val="none"/>
          <w:lang w:val="en-US" w:eastAsia="zh-CN"/>
        </w:rPr>
      </w:pPr>
    </w:p>
    <w:p>
      <w:pPr>
        <w:rPr>
          <w:rFonts w:hint="default"/>
          <w:b/>
          <w:color w:val="auto"/>
          <w:highlight w:val="none"/>
          <w:lang w:val="en-US" w:eastAsia="zh-CN"/>
        </w:rPr>
      </w:pPr>
    </w:p>
    <w:p>
      <w:pPr>
        <w:pStyle w:val="2"/>
        <w:rPr>
          <w:rFonts w:hint="default"/>
          <w:b/>
          <w:color w:val="auto"/>
          <w:highlight w:val="none"/>
          <w:lang w:val="en-US" w:eastAsia="zh-CN"/>
        </w:rPr>
      </w:pPr>
    </w:p>
    <w:p>
      <w:pPr>
        <w:pStyle w:val="2"/>
        <w:rPr>
          <w:rFonts w:hint="default"/>
          <w:b/>
          <w:color w:val="auto"/>
          <w:highlight w:val="none"/>
          <w:lang w:val="en-US" w:eastAsia="zh-CN"/>
        </w:rPr>
      </w:pPr>
    </w:p>
    <w:p>
      <w:pPr>
        <w:pStyle w:val="2"/>
        <w:rPr>
          <w:rFonts w:hint="default"/>
          <w:b/>
          <w:color w:val="auto"/>
          <w:highlight w:val="none"/>
          <w:lang w:val="en-US" w:eastAsia="zh-CN"/>
        </w:rPr>
      </w:pPr>
    </w:p>
    <w:p>
      <w:pPr>
        <w:pStyle w:val="2"/>
        <w:rPr>
          <w:rFonts w:hint="default"/>
          <w:b/>
          <w:color w:val="auto"/>
          <w:highlight w:val="none"/>
          <w:lang w:val="en-US" w:eastAsia="zh-CN"/>
        </w:rPr>
      </w:pPr>
    </w:p>
    <w:p>
      <w:pPr>
        <w:pStyle w:val="2"/>
        <w:rPr>
          <w:rFonts w:hint="default"/>
          <w:b/>
          <w:color w:val="auto"/>
          <w:highlight w:val="none"/>
          <w:lang w:val="en-US" w:eastAsia="zh-CN"/>
        </w:rPr>
      </w:pPr>
    </w:p>
    <w:p>
      <w:pPr>
        <w:pStyle w:val="2"/>
        <w:rPr>
          <w:rFonts w:hint="default"/>
          <w:b/>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六、重点困境儿童补贴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楷体_GB2312" w:cs="Times New Roman"/>
          <w:color w:val="auto"/>
          <w:sz w:val="32"/>
          <w:szCs w:val="32"/>
          <w:highlight w:val="none"/>
        </w:rPr>
        <w:t xml:space="preserve"> </w:t>
      </w:r>
      <w:r>
        <w:rPr>
          <w:rFonts w:hint="eastAsia" w:ascii="宋体" w:hAnsi="宋体" w:eastAsia="宋体" w:cs="宋体"/>
          <w:color w:val="auto"/>
          <w:sz w:val="32"/>
          <w:szCs w:val="32"/>
          <w:highlight w:val="none"/>
        </w:rPr>
        <w:t xml:space="preserve"> 1.补贴对象：父母一方死亡或失踪，另一方经济困难无法履行抚养义务的儿童；经诊断身体重残、患重病或罕见病需要长期治疗的贫困家庭的儿童。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办理流程：（1）申请：由困境儿童或其监护人向户籍所在地的乡镇人民政府（街道办事处）提出申请，填写《困境儿童基本生活费申请审批表》。申请时应出具以下材料：儿童和其监护人身份证和户口本复印件、儿童医学出生证明、儿童本人近期1寸免冠照片、贫困家庭证明，能够证明父母和儿童情况的相关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（2）审核：乡镇人民政府（街道办事处）应在5个工作日内，完成对困境儿童有关材料审核，对符合条件的，将《困境儿童基本生活费申请审批表》和其他有关证明材料一并上报县级民政部门。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审批：县级民政部门审查乡镇（街道）初核情况和困境儿童有关证明材料的基础上，对申请人是否享受基本生活费待遇作出决定。对拟享受困境儿童待遇的儿童，在其所在社区（村）政务公开栏进行公示。经公示无异议的，自批准后的下个月起享受困境儿童基本生活费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3.发放标准：202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年1月1日起，每人每月1</w:t>
      </w:r>
      <w:r>
        <w:rPr>
          <w:rFonts w:hint="eastAsia" w:ascii="宋体" w:hAnsi="宋体" w:eastAsia="宋体" w:cs="宋体"/>
          <w:color w:val="auto"/>
          <w:sz w:val="32"/>
          <w:szCs w:val="32"/>
          <w:highlight w:val="none"/>
          <w:lang w:val="en-US" w:eastAsia="zh-CN"/>
        </w:rPr>
        <w:t>921</w:t>
      </w:r>
      <w:r>
        <w:rPr>
          <w:rFonts w:hint="eastAsia" w:ascii="宋体" w:hAnsi="宋体" w:eastAsia="宋体" w:cs="宋体"/>
          <w:color w:val="auto"/>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4.咨询电话：龙口市民政局社区建设和社会事务科 8955710</w:t>
      </w: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2"/>
        <w:rPr>
          <w:rFonts w:hint="eastAsia" w:ascii="宋体" w:hAnsi="宋体" w:eastAsia="宋体" w:cs="宋体"/>
          <w:color w:val="auto"/>
          <w:sz w:val="32"/>
          <w:szCs w:val="32"/>
          <w:highlight w:val="none"/>
          <w:lang w:val="en-US" w:eastAsia="zh-CN"/>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七、经济困难老年人补贴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1.补贴对象：龙口市户籍60—99周岁低保老年人。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2.补贴标准：60-79岁、80-89岁、90-99周岁低保老年人每人每月分别补助80元、100元、200元。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补贴发放：经济困难老年人补贴发放无需低保老年人本人再提出申请，由各镇街区民政部门依据低保发放名单，对当月内满60、80、90周岁的低保老年人进行核实和认定，通过其本人银行财政一本通与当月低保金同步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4.咨询电话：龙口市民政局福利科 8955709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pStyle w:val="4"/>
        <w:bidi w:val="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八、残疾人两项补贴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1.补贴对象：困难残疾人生活补贴对象为具有龙口市户籍且享受最低生活保障待遇、持有《中华人民共和国残疾人证》（第二代）的残疾人。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重度残疾人护理补贴对象为具有龙口市户籍且持有《中华人民共和国残疾人证》（第二代）、无生活自理能力、残疾等级为一、二级的残疾人。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2.补贴标准：困难残疾人生活补贴：一二级</w:t>
      </w:r>
      <w:r>
        <w:rPr>
          <w:rFonts w:hint="eastAsia" w:ascii="宋体" w:hAnsi="宋体" w:eastAsia="宋体" w:cs="宋体"/>
          <w:color w:val="auto"/>
          <w:sz w:val="32"/>
          <w:szCs w:val="32"/>
          <w:highlight w:val="none"/>
          <w:lang w:val="en-US" w:eastAsia="zh-CN"/>
        </w:rPr>
        <w:t>214</w:t>
      </w:r>
      <w:r>
        <w:rPr>
          <w:rFonts w:hint="eastAsia" w:ascii="宋体" w:hAnsi="宋体" w:eastAsia="宋体" w:cs="宋体"/>
          <w:color w:val="auto"/>
          <w:sz w:val="32"/>
          <w:szCs w:val="32"/>
          <w:highlight w:val="none"/>
        </w:rPr>
        <w:t>元/人/月；三四级</w:t>
      </w:r>
      <w:r>
        <w:rPr>
          <w:rFonts w:hint="eastAsia" w:ascii="宋体" w:hAnsi="宋体" w:eastAsia="宋体" w:cs="宋体"/>
          <w:color w:val="auto"/>
          <w:sz w:val="32"/>
          <w:szCs w:val="32"/>
          <w:highlight w:val="none"/>
          <w:lang w:val="en-US" w:eastAsia="zh-CN"/>
        </w:rPr>
        <w:t>161</w:t>
      </w:r>
      <w:r>
        <w:rPr>
          <w:rFonts w:hint="eastAsia" w:ascii="宋体" w:hAnsi="宋体" w:eastAsia="宋体" w:cs="宋体"/>
          <w:color w:val="auto"/>
          <w:sz w:val="32"/>
          <w:szCs w:val="32"/>
          <w:highlight w:val="none"/>
        </w:rPr>
        <w:t>元/人/月。重度残疾人护理补贴：一级</w:t>
      </w:r>
      <w:r>
        <w:rPr>
          <w:rFonts w:hint="eastAsia" w:ascii="宋体" w:hAnsi="宋体" w:eastAsia="宋体" w:cs="宋体"/>
          <w:color w:val="auto"/>
          <w:sz w:val="32"/>
          <w:szCs w:val="32"/>
          <w:highlight w:val="none"/>
          <w:lang w:val="en-US" w:eastAsia="zh-CN"/>
        </w:rPr>
        <w:t>193</w:t>
      </w:r>
      <w:r>
        <w:rPr>
          <w:rFonts w:hint="eastAsia" w:ascii="宋体" w:hAnsi="宋体" w:eastAsia="宋体" w:cs="宋体"/>
          <w:color w:val="auto"/>
          <w:sz w:val="32"/>
          <w:szCs w:val="32"/>
          <w:highlight w:val="none"/>
        </w:rPr>
        <w:t>元/人/月；二级</w:t>
      </w:r>
      <w:r>
        <w:rPr>
          <w:rFonts w:hint="eastAsia" w:ascii="宋体" w:hAnsi="宋体" w:eastAsia="宋体" w:cs="宋体"/>
          <w:color w:val="auto"/>
          <w:sz w:val="32"/>
          <w:szCs w:val="32"/>
          <w:highlight w:val="none"/>
          <w:lang w:val="en-US" w:eastAsia="zh-CN"/>
        </w:rPr>
        <w:t>161</w:t>
      </w:r>
      <w:r>
        <w:rPr>
          <w:rFonts w:hint="eastAsia" w:ascii="宋体" w:hAnsi="宋体" w:eastAsia="宋体" w:cs="宋体"/>
          <w:color w:val="auto"/>
          <w:sz w:val="32"/>
          <w:szCs w:val="32"/>
          <w:highlight w:val="none"/>
        </w:rPr>
        <w:t>元/人/月。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办理流程：申请残疾人两项补贴可由本人、法定监护人、法定赡养、抚养、扶养义务人、所在村(居)民委员会或其他被委托人，向乡镇政府(街道办事处)社会救助“一门受理、协同办理”窗口提交有关申请材料并填写申请审批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4.咨询电话：龙口市民政局福利科 8955709</w:t>
      </w:r>
    </w:p>
    <w:p>
      <w:pPr>
        <w:pStyle w:val="2"/>
        <w:rPr>
          <w:rFonts w:hint="eastAsia" w:ascii="Times New Roman" w:hAnsi="Times New Roman" w:eastAsia="仿宋_GB2312" w:cs="Times New Roman"/>
          <w:color w:val="auto"/>
          <w:sz w:val="32"/>
          <w:szCs w:val="32"/>
          <w:highlight w:val="none"/>
          <w:lang w:val="en-US" w:eastAsia="zh-CN"/>
        </w:rPr>
      </w:pPr>
    </w:p>
    <w:p>
      <w:pPr>
        <w:widowControl/>
        <w:shd w:val="clear" w:color="auto" w:fill="FFFFFF"/>
        <w:spacing w:before="300" w:after="150"/>
        <w:jc w:val="center"/>
        <w:outlineLvl w:val="2"/>
        <w:rPr>
          <w:rFonts w:ascii="方正小标宋简体" w:hAnsi="方正小标宋简体" w:eastAsia="方正小标宋简体" w:cs="方正小标宋简体"/>
          <w:color w:val="auto"/>
          <w:sz w:val="36"/>
          <w:szCs w:val="40"/>
          <w:highlight w:val="none"/>
        </w:rPr>
      </w:pPr>
    </w:p>
    <w:p>
      <w:pPr>
        <w:widowControl/>
        <w:shd w:val="clear" w:color="auto" w:fill="FFFFFF"/>
        <w:spacing w:before="300" w:after="150"/>
        <w:jc w:val="center"/>
        <w:outlineLvl w:val="2"/>
        <w:rPr>
          <w:rFonts w:ascii="方正小标宋简体" w:hAnsi="方正小标宋简体" w:eastAsia="方正小标宋简体" w:cs="方正小标宋简体"/>
          <w:color w:val="auto"/>
          <w:sz w:val="36"/>
          <w:szCs w:val="40"/>
          <w:highlight w:val="none"/>
        </w:rPr>
      </w:pPr>
    </w:p>
    <w:p>
      <w:pPr>
        <w:widowControl/>
        <w:shd w:val="clear" w:color="auto" w:fill="FFFFFF"/>
        <w:spacing w:before="300" w:after="150"/>
        <w:jc w:val="center"/>
        <w:outlineLvl w:val="2"/>
        <w:rPr>
          <w:rFonts w:ascii="方正小标宋简体" w:hAnsi="方正小标宋简体" w:eastAsia="方正小标宋简体" w:cs="方正小标宋简体"/>
          <w:color w:val="auto"/>
          <w:sz w:val="36"/>
          <w:szCs w:val="40"/>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shd w:val="clear" w:color="auto" w:fill="FFFFFF"/>
        <w:spacing w:before="300" w:after="150"/>
        <w:jc w:val="center"/>
        <w:outlineLvl w:val="2"/>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lang w:eastAsia="zh-CN"/>
        </w:rPr>
        <w:t>九、</w:t>
      </w:r>
      <w:r>
        <w:rPr>
          <w:rFonts w:hint="eastAsia" w:ascii="宋体" w:hAnsi="宋体" w:eastAsia="宋体" w:cs="宋体"/>
          <w:b/>
          <w:bCs/>
          <w:color w:val="auto"/>
          <w:sz w:val="36"/>
          <w:szCs w:val="40"/>
          <w:highlight w:val="none"/>
        </w:rPr>
        <w:t>内地居民结婚登记</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 xml:space="preserve">一、事项名称：内地居民结婚登记                                                                  </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二、受理地点及联系电话</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山东省龙口市港城大道572号龙口市政务服务中心一楼婚姻登记窗口</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联系电话：0535-8519103</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三、受理条件</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1.要求结婚的男女双方向任意一方当事人常住户口所在地的婚姻登记机关提出申请；跨区域办理结婚登记的当事人应当提前到山东省民政厅官网预约，预审通过后于预约时间到预约的婚姻登记机关提出申请；</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2.要求结婚的男女双方亲自到婚姻登记机关提出申请；</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3.当事人男年满22周岁，女年满20周岁；</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4.当事人双方均无配偶（未婚、离婚、丧偶）；</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5.当事人双方没有直系血亲和三代以内旁系血亲关系；</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6.当事人双方完全自愿结婚；</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7.离婚当事人申请再婚，须在确认离婚生效后提出。</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四、申请材料</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1.男女双方当事人持有效的居民身份证、常住户口簿原件。跨区域登记的非</w:t>
      </w:r>
      <w:r>
        <w:rPr>
          <w:rFonts w:hint="eastAsia" w:hAnsi="宋体" w:eastAsia="宋体" w:cs="宋体"/>
          <w:color w:val="auto"/>
          <w:sz w:val="32"/>
          <w:szCs w:val="32"/>
          <w:highlight w:val="none"/>
          <w:lang w:val="en-US" w:eastAsia="zh-CN"/>
        </w:rPr>
        <w:t>山东</w:t>
      </w:r>
      <w:r>
        <w:rPr>
          <w:rFonts w:hint="eastAsia" w:ascii="宋体" w:hAnsi="宋体" w:eastAsia="宋体" w:cs="宋体"/>
          <w:color w:val="auto"/>
          <w:sz w:val="32"/>
          <w:szCs w:val="32"/>
          <w:highlight w:val="none"/>
          <w:lang w:val="en-US" w:eastAsia="zh-CN"/>
        </w:rPr>
        <w:t>户籍</w:t>
      </w:r>
      <w:r>
        <w:rPr>
          <w:rFonts w:hint="eastAsia" w:ascii="宋体" w:hAnsi="宋体" w:eastAsia="宋体" w:cs="宋体"/>
          <w:b w:val="0"/>
          <w:bCs/>
          <w:color w:val="auto"/>
          <w:sz w:val="32"/>
          <w:szCs w:val="32"/>
          <w:highlight w:val="none"/>
        </w:rPr>
        <w:t>当事人除需提交上述证件外，还需提供一方有效期内的龙口居住证。</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2.现役军人申请结婚需要出具有效期内的身份证、军人证件、部队团以上政治部门出具的《军人婚姻状况证明》。</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以上材料均为原件。</w:t>
      </w:r>
    </w:p>
    <w:p>
      <w:pPr>
        <w:pStyle w:val="8"/>
        <w:spacing w:line="360" w:lineRule="auto"/>
        <w:jc w:val="left"/>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五、 办理流程</w:t>
      </w:r>
    </w:p>
    <w:p>
      <w:pPr>
        <w:pStyle w:val="8"/>
        <w:spacing w:line="360" w:lineRule="auto"/>
        <w:jc w:val="left"/>
        <w:rPr>
          <w:rFonts w:hint="eastAsia" w:hAnsi="宋体" w:cs="宋体"/>
          <w:color w:val="auto"/>
          <w:sz w:val="24"/>
          <w:szCs w:val="30"/>
          <w:highlight w:val="none"/>
        </w:rPr>
      </w:pPr>
      <w:r>
        <w:rPr>
          <w:rFonts w:hint="eastAsia" w:ascii="宋体" w:hAnsi="宋体" w:eastAsia="宋体" w:cs="宋体"/>
          <w:b w:val="0"/>
          <w:bCs/>
          <w:color w:val="auto"/>
          <w:sz w:val="32"/>
          <w:szCs w:val="32"/>
          <w:highlight w:val="none"/>
        </w:rPr>
        <w:t>初审→受理→审查→登记（发证）</w:t>
      </w:r>
    </w:p>
    <w:p>
      <w:pPr>
        <w:widowControl/>
        <w:shd w:val="clear" w:color="auto" w:fill="FFFFFF"/>
        <w:spacing w:before="300" w:after="150"/>
        <w:jc w:val="center"/>
        <w:outlineLvl w:val="2"/>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lang w:eastAsia="zh-CN"/>
        </w:rPr>
        <w:t>十、</w:t>
      </w:r>
      <w:r>
        <w:rPr>
          <w:rFonts w:hint="eastAsia" w:ascii="宋体" w:hAnsi="宋体" w:eastAsia="宋体" w:cs="宋体"/>
          <w:b/>
          <w:bCs/>
          <w:color w:val="auto"/>
          <w:sz w:val="36"/>
          <w:szCs w:val="40"/>
          <w:highlight w:val="none"/>
        </w:rPr>
        <w:t>内地居民离婚登记</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 xml:space="preserve">一、事项名称：内地居民离婚登记                                                                         </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二、受理地点及联系电话</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山东省龙口市港城大道572号龙口市政务服务中心一楼婚姻登记窗口</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联系电话：0535-8519103</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三、受理条件</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1.要求离婚的夫妻双方向任意一方当事人常住户口所在地的婚姻登记机关提出申请；跨区域办理离婚登记的当事人应当提前到山东省民政厅官网预约，预审通过后于预约时间到预约的婚姻登记机关提出申请；</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2.要求离婚的夫妻双方共同到婚姻登记机关提出申请；</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3.双方均具有完全民事行为能力；</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4.当事人持有离婚协议书，协议书中载明双方自愿离婚的意思表示以及对子女抚养、财产及债务处理等事项协商一致的意见；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5.当事人持有内地婚姻登记机关或者中国驻外使（领）馆颁发的结婚证。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四、申报材料</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1.夫妻双方当事人持有效的居民身份证、常住户口簿原件。跨区域登记的非</w:t>
      </w:r>
      <w:r>
        <w:rPr>
          <w:rFonts w:hint="eastAsia" w:hAnsi="宋体" w:eastAsia="宋体" w:cs="宋体"/>
          <w:color w:val="auto"/>
          <w:sz w:val="32"/>
          <w:szCs w:val="32"/>
          <w:highlight w:val="none"/>
          <w:lang w:val="en-US" w:eastAsia="zh-CN"/>
        </w:rPr>
        <w:t>山东</w:t>
      </w:r>
      <w:r>
        <w:rPr>
          <w:rFonts w:hint="eastAsia" w:ascii="宋体" w:hAnsi="宋体" w:eastAsia="宋体" w:cs="宋体"/>
          <w:color w:val="auto"/>
          <w:sz w:val="32"/>
          <w:szCs w:val="32"/>
          <w:highlight w:val="none"/>
          <w:lang w:val="en-US" w:eastAsia="zh-CN"/>
        </w:rPr>
        <w:t>户籍</w:t>
      </w:r>
      <w:r>
        <w:rPr>
          <w:rFonts w:hint="eastAsia" w:ascii="宋体" w:hAnsi="宋体" w:eastAsia="宋体" w:cs="宋体"/>
          <w:b w:val="0"/>
          <w:bCs/>
          <w:color w:val="auto"/>
          <w:sz w:val="32"/>
          <w:szCs w:val="32"/>
          <w:highlight w:val="none"/>
        </w:rPr>
        <w:t>当事人除需提交上述证件外，还需提供一方有效期内的龙口居住证。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2.夫妻双方的结婚证。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3.现役军人申请离婚需要出具有效期内的身份证、军人证件、部队团以上政治部门出具的《军人婚姻状况证明》。</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以上材料均为原件。</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b w:val="0"/>
          <w:bCs/>
          <w:color w:val="auto"/>
          <w:sz w:val="32"/>
          <w:szCs w:val="32"/>
          <w:highlight w:val="none"/>
        </w:rPr>
        <w:t>五、办理流程：初审→受理→冷静期→办理期[审查→登记(发证)]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auto"/>
          <w:sz w:val="32"/>
          <w:szCs w:val="32"/>
          <w:highlight w:val="none"/>
        </w:rPr>
      </w:pP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auto"/>
          <w:sz w:val="32"/>
          <w:szCs w:val="32"/>
          <w:highlight w:val="none"/>
        </w:rPr>
      </w:pP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auto"/>
          <w:sz w:val="32"/>
          <w:szCs w:val="32"/>
          <w:highlight w:val="none"/>
        </w:rPr>
      </w:pP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auto"/>
          <w:sz w:val="32"/>
          <w:szCs w:val="32"/>
          <w:highlight w:val="none"/>
        </w:rPr>
        <w:sectPr>
          <w:pgSz w:w="11906" w:h="16838"/>
          <w:pgMar w:top="720" w:right="720" w:bottom="720" w:left="720" w:header="851" w:footer="992" w:gutter="0"/>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spacing w:before="300" w:after="150" w:line="520" w:lineRule="exact"/>
        <w:textAlignment w:val="auto"/>
        <w:outlineLvl w:val="2"/>
        <w:rPr>
          <w:rFonts w:hint="eastAsia" w:ascii="宋体" w:hAnsi="宋体" w:eastAsia="宋体" w:cs="宋体"/>
          <w:color w:val="auto"/>
          <w:sz w:val="32"/>
          <w:szCs w:val="32"/>
          <w:highlight w:val="none"/>
        </w:rPr>
        <w:sectPr>
          <w:type w:val="continuous"/>
          <w:pgSz w:w="11906" w:h="16838"/>
          <w:pgMar w:top="720" w:right="720" w:bottom="720" w:left="720" w:header="851" w:footer="992" w:gutter="0"/>
          <w:cols w:space="720" w:num="1"/>
          <w:docGrid w:type="lines" w:linePitch="312" w:charSpace="0"/>
        </w:sectPr>
      </w:pPr>
    </w:p>
    <w:p>
      <w:pPr>
        <w:widowControl/>
        <w:shd w:val="clear" w:color="auto" w:fill="FFFFFF"/>
        <w:spacing w:before="300" w:after="150"/>
        <w:jc w:val="center"/>
        <w:outlineLvl w:val="2"/>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lang w:eastAsia="zh-CN"/>
        </w:rPr>
        <w:t>十一、</w:t>
      </w:r>
      <w:r>
        <w:rPr>
          <w:rFonts w:hint="eastAsia" w:ascii="宋体" w:hAnsi="宋体" w:eastAsia="宋体" w:cs="宋体"/>
          <w:b/>
          <w:bCs/>
          <w:color w:val="auto"/>
          <w:sz w:val="36"/>
          <w:szCs w:val="40"/>
          <w:highlight w:val="none"/>
        </w:rPr>
        <w:t>补领婚</w:t>
      </w:r>
      <w:bookmarkStart w:id="0" w:name="_GoBack"/>
      <w:bookmarkEnd w:id="0"/>
      <w:r>
        <w:rPr>
          <w:rFonts w:hint="eastAsia" w:ascii="宋体" w:hAnsi="宋体" w:eastAsia="宋体" w:cs="宋体"/>
          <w:b/>
          <w:bCs/>
          <w:color w:val="auto"/>
          <w:sz w:val="36"/>
          <w:szCs w:val="40"/>
          <w:highlight w:val="none"/>
        </w:rPr>
        <w:t>姻登记证</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 xml:space="preserve">一、事项名称：补领婚姻登记证                                                                     </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二、受理地点及联系电话</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山东省龙口市港城大道572号龙口市政务服务中心一楼婚姻登记窗口</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联系电话：0535-8519103</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三、受理条件</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当事人向原办理婚姻登记机关或者一方当事人常住户口所在地的婚姻登记机关提出申请；跨区域补领婚姻登记证（限山东省内）的当事人应当提前到山东省民政厅官网预约，预审通过后于预约时间到预约的婚姻登记机关提出申请；</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2.当事人亲自到婚姻登记机关提出申请；</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3.当事人依法登记结婚或者离婚，现今仍然维持该状况。</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四、申请材料</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1.当事人持有效的居民身份证、户口簿原件。</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2.现役军人申请补领婚姻登记证需要出具有效期内的身份证、军人证件、部队团以上政治部门出具的《军人婚姻状况证明》。</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3.当事人结婚登记档案查找不到的，当事人应当提供充分证据证明婚姻关系（如：单位或者村（居）民委员会出具的写明申请人双方现在仍然是夫妻关系的婚姻状况的证明等）。</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以上材料均为原件。</w:t>
      </w:r>
    </w:p>
    <w:p>
      <w:pPr>
        <w:pStyle w:val="8"/>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五、办理流程：初审→受理→审查→登记（发证）</w:t>
      </w:r>
    </w:p>
    <w:p>
      <w:pPr>
        <w:pStyle w:val="8"/>
        <w:jc w:val="left"/>
        <w:rPr>
          <w:rFonts w:hint="eastAsia" w:hAnsi="宋体" w:cs="宋体"/>
          <w:color w:val="auto"/>
          <w:sz w:val="24"/>
          <w:szCs w:val="30"/>
          <w:highlight w:val="none"/>
        </w:rPr>
      </w:pPr>
    </w:p>
    <w:p>
      <w:pPr>
        <w:pStyle w:val="8"/>
        <w:jc w:val="left"/>
        <w:rPr>
          <w:rFonts w:hAnsi="宋体" w:cs="宋体"/>
          <w:color w:val="auto"/>
          <w:sz w:val="24"/>
          <w:szCs w:val="30"/>
          <w:highlight w:val="none"/>
        </w:rPr>
        <w:sectPr>
          <w:type w:val="continuous"/>
          <w:pgSz w:w="11906" w:h="16838"/>
          <w:pgMar w:top="1440" w:right="1080" w:bottom="1440" w:left="1080" w:header="851" w:footer="992" w:gutter="0"/>
          <w:cols w:space="720" w:num="1"/>
          <w:docGrid w:type="lines" w:linePitch="312" w:charSpace="0"/>
        </w:sectPr>
      </w:pPr>
    </w:p>
    <w:p>
      <w:pPr>
        <w:jc w:val="center"/>
        <w:rPr>
          <w:rFonts w:hint="eastAsia" w:ascii="黑体" w:hAnsi="黑体" w:eastAsia="黑体" w:cs="黑体"/>
          <w:color w:val="auto"/>
          <w:sz w:val="32"/>
          <w:szCs w:val="32"/>
          <w:highlight w:val="none"/>
          <w:lang w:eastAsia="zh-CN"/>
        </w:rPr>
      </w:pPr>
    </w:p>
    <w:p>
      <w:pPr>
        <w:jc w:val="cente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十二、基本殡葬惠民政策</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一、服务对象：（一）具有龙口市户籍且在我市殡仪馆火化（含特殊情况在外地火化）的城乡居民。</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（二）具有龙口市户籍按规定不实行火化的少数民族和土葬区域居民。</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（三）在龙口市行政区域内死亡并在我市殡仪馆火化的非龙口市户籍的下列人员：</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1.未登记户口的婴儿；</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2.社会福利机构抚养的儿童（非法收养的除外）；</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3.救助管理机构内无法查明身份的受助人员；</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4.驻龙口市部队现役军人；</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5.驻龙口市大中专院校非龙口户籍学生；</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6.公安部门经办处理的无名尸体；</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7.已办理龙口居住证的外来务工人员；</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8.其他符合减免条件的。</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二、办理程序</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基本殡葬服务项目：符合本办法规定的免费对象，经办人（指逝者的直系亲属或法定监护人）凭医疗机构（含疾病控制机构）出具的《死亡证明书》（含《死亡推断书》）或公安部门出具的死亡证明向殡仪馆提出申请，填写《龙口市居民基本殡仪服务费用减免申请表》，并提交以下材料：</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（1）经办人有效身份证原件和复印件1份；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（2）逝者有效身份证和户口簿或户口注销证明原件及复印件1份；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（3）居民死亡殡葬证或遗体火化证明原件及复印件1份；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（4）其他特殊情况去世人员须提供单位证明、身份证件等证明材料。</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基本殡葬服务实行区域负责原则，免费对象原则上由其户籍或单位所在地殡仪馆提供服务，在户籍地或单位所在地行政区域以外死亡的，可就近或回户籍地接受殡葬服务。</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节地生态安葬奖补：经办人根据本办法规定的生态安葬类型、定点服务单位和定点安葬区域等，自行选择生态安葬类型、定点服务单位和安葬场所，填写《烟台市龙口市居民节地生态安葬奖励申请表》，并提交以下材料：</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（1）经办人有效身份证原件和复印件1份；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（2）逝者有效身份证和户口簿或户口注销证明原件及复印件1份；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（3）逝者遗体火化证明、安葬证明原件及复印件1份；</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（4）其他特殊情况去世人员须提供单位证明、身份证件等证明材料；</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（5）逝者家属银行卡复印件。</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定点服务单位对相关材料审核同意后，报市民政局审核，其中由龙口市财政负担的奖补资金，由市民政局报市财政局按社会化方式发放。由烟台市财政负担的，由市民政局按月汇总后报送。</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三、补助标准</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基本殡葬服务免费政策1550元/具；节地生态安葬奖补资金由烟台、龙口两级财政负担，奖补逝者家庭3000元。其中烟台、龙口两级财政各奖补1000元、2000元；骨灰使用可降解容器在凤凰山公墓等民政部门指定区域直接入土且地表不留坟头、不设墓碑等标志的，烟台市财政奖补逝者家庭800元；骨灰永久安放在骨灰堂、墙、塔、廊、壁等骨灰格位中且无其他安葬方式的，烟台市级财政奖补逝者家庭300元。</w:t>
      </w:r>
    </w:p>
    <w:p>
      <w:pPr>
        <w:spacing w:line="59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四、咨询电话</w:t>
      </w:r>
    </w:p>
    <w:p>
      <w:pPr>
        <w:spacing w:line="590" w:lineRule="exact"/>
        <w:ind w:firstLine="640" w:firstLineChars="200"/>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sz w:val="32"/>
          <w:szCs w:val="32"/>
          <w:highlight w:val="none"/>
          <w:lang w:val="en-US" w:eastAsia="zh-CN"/>
        </w:rPr>
        <w:t>龙口市民政局社区建设和社会事务科  8955710</w:t>
      </w:r>
    </w:p>
    <w:p>
      <w:pPr>
        <w:pStyle w:val="2"/>
        <w:rPr>
          <w:rFonts w:hint="eastAsia" w:ascii="宋体" w:hAnsi="宋体" w:eastAsia="宋体" w:cs="宋体"/>
          <w:color w:val="auto"/>
          <w:kern w:val="0"/>
          <w:sz w:val="32"/>
          <w:szCs w:val="32"/>
          <w:highlight w:val="none"/>
          <w:lang w:val="en-US" w:eastAsia="zh-CN"/>
        </w:rPr>
      </w:pPr>
    </w:p>
    <w:p>
      <w:pPr>
        <w:rPr>
          <w:rFonts w:hint="eastAsia"/>
          <w:color w:val="auto"/>
          <w:highlight w:val="none"/>
          <w:lang w:val="en-US" w:eastAsia="zh-CN"/>
        </w:rPr>
      </w:pPr>
    </w:p>
    <w:p>
      <w:pPr>
        <w:pStyle w:val="3"/>
        <w:bidi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民政惠民政策咨询热线</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东莱街道民政办电话：8799518</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龙港街道民政办电话：8819219</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新嘉街道民政办电话：8557925</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徐福街道民政办电话：8591258</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东江街道民政办电话：8618087</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度假区民政办电话：8586011</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黄山馆镇民政办电话：8890622</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诸由观镇民政办电话：8563694</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下丁家镇民政办电话：8622373</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北马镇民政办电话：8911094</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芦头镇民政办电话：8643729</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七甲镇民政办电话：8780272</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石良镇民政办电话：8762711</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兰高镇民政办电话：8637010</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婚姻登记处电话：8519103</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殡葬管理所电话：8526914</w:t>
      </w:r>
    </w:p>
    <w:p>
      <w:pPr>
        <w:pStyle w:val="2"/>
        <w:rPr>
          <w:rFonts w:hint="default"/>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sectPr>
      <w:type w:val="continuous"/>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OTNlZTc4NDNkMmMzMWE1Mjk2MWY3OTYzOTY4YjgifQ=="/>
  </w:docVars>
  <w:rsids>
    <w:rsidRoot w:val="226F59BF"/>
    <w:rsid w:val="00461B8D"/>
    <w:rsid w:val="00AE30B0"/>
    <w:rsid w:val="012C04F8"/>
    <w:rsid w:val="02231AD0"/>
    <w:rsid w:val="026223A4"/>
    <w:rsid w:val="02E22C24"/>
    <w:rsid w:val="03867F85"/>
    <w:rsid w:val="042042C5"/>
    <w:rsid w:val="04C91425"/>
    <w:rsid w:val="054C23A2"/>
    <w:rsid w:val="05880374"/>
    <w:rsid w:val="0653264B"/>
    <w:rsid w:val="066F31FA"/>
    <w:rsid w:val="07034D6C"/>
    <w:rsid w:val="072E6CF9"/>
    <w:rsid w:val="07F67816"/>
    <w:rsid w:val="094644DA"/>
    <w:rsid w:val="099D08FE"/>
    <w:rsid w:val="0B0924D8"/>
    <w:rsid w:val="0C11590D"/>
    <w:rsid w:val="0CA52917"/>
    <w:rsid w:val="0CE65416"/>
    <w:rsid w:val="0DE863D9"/>
    <w:rsid w:val="0E4861C8"/>
    <w:rsid w:val="0F173EC4"/>
    <w:rsid w:val="0FA515ED"/>
    <w:rsid w:val="0FDA7A1E"/>
    <w:rsid w:val="10393BF3"/>
    <w:rsid w:val="10D421FF"/>
    <w:rsid w:val="12B74046"/>
    <w:rsid w:val="13A71232"/>
    <w:rsid w:val="13D32CCF"/>
    <w:rsid w:val="14E86A16"/>
    <w:rsid w:val="159F6110"/>
    <w:rsid w:val="164D09E7"/>
    <w:rsid w:val="168D271C"/>
    <w:rsid w:val="16E11AF0"/>
    <w:rsid w:val="17272776"/>
    <w:rsid w:val="17EA64CC"/>
    <w:rsid w:val="18185D01"/>
    <w:rsid w:val="198B4326"/>
    <w:rsid w:val="19D01C63"/>
    <w:rsid w:val="1AF916A0"/>
    <w:rsid w:val="1B1C72B0"/>
    <w:rsid w:val="1C207D9E"/>
    <w:rsid w:val="1CC671AE"/>
    <w:rsid w:val="1CFA525B"/>
    <w:rsid w:val="1D575119"/>
    <w:rsid w:val="1DBC3905"/>
    <w:rsid w:val="1E4137BB"/>
    <w:rsid w:val="1EA638ED"/>
    <w:rsid w:val="1EC37394"/>
    <w:rsid w:val="1F40319C"/>
    <w:rsid w:val="20CE066F"/>
    <w:rsid w:val="213F42CA"/>
    <w:rsid w:val="21B67C53"/>
    <w:rsid w:val="226F59BF"/>
    <w:rsid w:val="23437A88"/>
    <w:rsid w:val="23E17175"/>
    <w:rsid w:val="245416F5"/>
    <w:rsid w:val="24B0401C"/>
    <w:rsid w:val="24B228BF"/>
    <w:rsid w:val="251F7F55"/>
    <w:rsid w:val="2561056D"/>
    <w:rsid w:val="25CF010B"/>
    <w:rsid w:val="27644345"/>
    <w:rsid w:val="2A43235C"/>
    <w:rsid w:val="2A5C7555"/>
    <w:rsid w:val="2A5F1247"/>
    <w:rsid w:val="2C983F1A"/>
    <w:rsid w:val="2CA174A1"/>
    <w:rsid w:val="2CF717B7"/>
    <w:rsid w:val="2D2670B9"/>
    <w:rsid w:val="2DC966AB"/>
    <w:rsid w:val="2DD218DC"/>
    <w:rsid w:val="2E4A5B2D"/>
    <w:rsid w:val="2E8B4960"/>
    <w:rsid w:val="2E8E35A8"/>
    <w:rsid w:val="2FA6131E"/>
    <w:rsid w:val="308723F2"/>
    <w:rsid w:val="309131E9"/>
    <w:rsid w:val="309C1CA3"/>
    <w:rsid w:val="31496359"/>
    <w:rsid w:val="31553810"/>
    <w:rsid w:val="31B943B7"/>
    <w:rsid w:val="33510E6D"/>
    <w:rsid w:val="33826993"/>
    <w:rsid w:val="34496553"/>
    <w:rsid w:val="34DB5399"/>
    <w:rsid w:val="34E959C3"/>
    <w:rsid w:val="35C01BC9"/>
    <w:rsid w:val="35E63A9A"/>
    <w:rsid w:val="364B1A27"/>
    <w:rsid w:val="36F462FD"/>
    <w:rsid w:val="3754265B"/>
    <w:rsid w:val="377759CE"/>
    <w:rsid w:val="379C0E5D"/>
    <w:rsid w:val="37E652D1"/>
    <w:rsid w:val="38201673"/>
    <w:rsid w:val="38887AE3"/>
    <w:rsid w:val="3AB605BC"/>
    <w:rsid w:val="3BC43C72"/>
    <w:rsid w:val="3C2E3246"/>
    <w:rsid w:val="3C5A3E76"/>
    <w:rsid w:val="3D851D0D"/>
    <w:rsid w:val="3E840A4C"/>
    <w:rsid w:val="3ED2757D"/>
    <w:rsid w:val="3F0420E7"/>
    <w:rsid w:val="3F704DCE"/>
    <w:rsid w:val="3F8E6B04"/>
    <w:rsid w:val="40117B69"/>
    <w:rsid w:val="4059610A"/>
    <w:rsid w:val="409B13F4"/>
    <w:rsid w:val="40A56CA4"/>
    <w:rsid w:val="42165D0C"/>
    <w:rsid w:val="4255613E"/>
    <w:rsid w:val="42A774A0"/>
    <w:rsid w:val="43E17FDB"/>
    <w:rsid w:val="43E6182D"/>
    <w:rsid w:val="44407E3B"/>
    <w:rsid w:val="44623562"/>
    <w:rsid w:val="44EF0D10"/>
    <w:rsid w:val="45185930"/>
    <w:rsid w:val="454C2889"/>
    <w:rsid w:val="4559563C"/>
    <w:rsid w:val="45C643DB"/>
    <w:rsid w:val="472C0119"/>
    <w:rsid w:val="47E25D5F"/>
    <w:rsid w:val="481B71B6"/>
    <w:rsid w:val="49E7580B"/>
    <w:rsid w:val="4A2307F9"/>
    <w:rsid w:val="4AB67801"/>
    <w:rsid w:val="4AC24D5B"/>
    <w:rsid w:val="4C261B7E"/>
    <w:rsid w:val="4D104CDC"/>
    <w:rsid w:val="4D367C3A"/>
    <w:rsid w:val="4D4D07E7"/>
    <w:rsid w:val="4DAE61CA"/>
    <w:rsid w:val="4DB64159"/>
    <w:rsid w:val="4EE51DBB"/>
    <w:rsid w:val="4F0A6CD0"/>
    <w:rsid w:val="4FD22F61"/>
    <w:rsid w:val="50EA68B0"/>
    <w:rsid w:val="5196485E"/>
    <w:rsid w:val="52BE6086"/>
    <w:rsid w:val="52F80C0E"/>
    <w:rsid w:val="540D5630"/>
    <w:rsid w:val="54B10D12"/>
    <w:rsid w:val="5607129A"/>
    <w:rsid w:val="56454255"/>
    <w:rsid w:val="564B43CE"/>
    <w:rsid w:val="5660442A"/>
    <w:rsid w:val="56625B1F"/>
    <w:rsid w:val="5791674D"/>
    <w:rsid w:val="58D3207A"/>
    <w:rsid w:val="590E504B"/>
    <w:rsid w:val="598E4AC5"/>
    <w:rsid w:val="59C00F68"/>
    <w:rsid w:val="5B2D2CC9"/>
    <w:rsid w:val="5BD254F5"/>
    <w:rsid w:val="5BDB6C34"/>
    <w:rsid w:val="5BE21270"/>
    <w:rsid w:val="5BE67062"/>
    <w:rsid w:val="5C401F83"/>
    <w:rsid w:val="5CA15DC2"/>
    <w:rsid w:val="5CF76AE6"/>
    <w:rsid w:val="5D123BFB"/>
    <w:rsid w:val="5D4A620E"/>
    <w:rsid w:val="5F860D1E"/>
    <w:rsid w:val="5FCA41DD"/>
    <w:rsid w:val="616E3461"/>
    <w:rsid w:val="61C31F26"/>
    <w:rsid w:val="62751C1D"/>
    <w:rsid w:val="63B66639"/>
    <w:rsid w:val="643C0660"/>
    <w:rsid w:val="644F4573"/>
    <w:rsid w:val="646C3A0A"/>
    <w:rsid w:val="64F243CC"/>
    <w:rsid w:val="65BE0868"/>
    <w:rsid w:val="65CF7739"/>
    <w:rsid w:val="65F37187"/>
    <w:rsid w:val="66231298"/>
    <w:rsid w:val="66481281"/>
    <w:rsid w:val="66BA09DE"/>
    <w:rsid w:val="66BD3487"/>
    <w:rsid w:val="66EC0703"/>
    <w:rsid w:val="677D5CD0"/>
    <w:rsid w:val="67B636C2"/>
    <w:rsid w:val="67C05F6D"/>
    <w:rsid w:val="67ED0185"/>
    <w:rsid w:val="6A4608D6"/>
    <w:rsid w:val="6A601267"/>
    <w:rsid w:val="6ACC3B05"/>
    <w:rsid w:val="6AEF6E30"/>
    <w:rsid w:val="6BBC47BD"/>
    <w:rsid w:val="6BE9665B"/>
    <w:rsid w:val="6CB1691E"/>
    <w:rsid w:val="6CDD1417"/>
    <w:rsid w:val="6D702D90"/>
    <w:rsid w:val="6DD8201C"/>
    <w:rsid w:val="6E001D9C"/>
    <w:rsid w:val="6F214E60"/>
    <w:rsid w:val="6F484F7F"/>
    <w:rsid w:val="6F540AA2"/>
    <w:rsid w:val="6FDD1ADF"/>
    <w:rsid w:val="70C90342"/>
    <w:rsid w:val="717972AE"/>
    <w:rsid w:val="726E73F3"/>
    <w:rsid w:val="73024AE7"/>
    <w:rsid w:val="739A510C"/>
    <w:rsid w:val="7457599A"/>
    <w:rsid w:val="756D3B78"/>
    <w:rsid w:val="756D7BF0"/>
    <w:rsid w:val="759622C6"/>
    <w:rsid w:val="75A66E6C"/>
    <w:rsid w:val="76057F37"/>
    <w:rsid w:val="761237A8"/>
    <w:rsid w:val="764D37C3"/>
    <w:rsid w:val="76C76011"/>
    <w:rsid w:val="78997906"/>
    <w:rsid w:val="7A7C6425"/>
    <w:rsid w:val="7AED4225"/>
    <w:rsid w:val="7AFA100F"/>
    <w:rsid w:val="7C017717"/>
    <w:rsid w:val="7C0F5289"/>
    <w:rsid w:val="7C5036C5"/>
    <w:rsid w:val="7C6F38ED"/>
    <w:rsid w:val="7D1B5F51"/>
    <w:rsid w:val="7D1B7C1D"/>
    <w:rsid w:val="7DF664EA"/>
    <w:rsid w:val="7E3D6C7E"/>
    <w:rsid w:val="7ED3753C"/>
    <w:rsid w:val="7EE1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qFormat/>
    <w:uiPriority w:val="0"/>
    <w:pPr>
      <w:spacing w:beforeAutospacing="1" w:afterAutospacing="1"/>
      <w:jc w:val="left"/>
      <w:outlineLvl w:val="2"/>
    </w:pPr>
    <w:rPr>
      <w:rFonts w:ascii="宋体" w:hAnsi="宋体" w:eastAsia="宋体" w:cs="Times New Roman"/>
      <w:b/>
      <w:bCs/>
      <w:kern w:val="0"/>
      <w:sz w:val="27"/>
      <w:szCs w:val="27"/>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after="120"/>
    </w:pPr>
    <w:rPr>
      <w:rFonts w:ascii="Times New Roman" w:hAnsi="Times New Roman"/>
      <w:szCs w:val="24"/>
    </w:r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autoRedefine/>
    <w:qFormat/>
    <w:uiPriority w:val="99"/>
    <w:rPr>
      <w:rFonts w:ascii="宋体" w:hAnsi="Courier New" w:cs="Courier New"/>
      <w:szCs w:val="21"/>
    </w:rPr>
  </w:style>
  <w:style w:type="paragraph" w:styleId="9">
    <w:name w:val="footer"/>
    <w:basedOn w:val="1"/>
    <w:autoRedefine/>
    <w:unhideWhenUsed/>
    <w:qFormat/>
    <w:uiPriority w:val="99"/>
    <w:pPr>
      <w:tabs>
        <w:tab w:val="center" w:pos="4153"/>
        <w:tab w:val="right" w:pos="8306"/>
      </w:tabs>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100" w:beforeAutospacing="1" w:after="100" w:afterAutospacing="1"/>
    </w:pPr>
    <w:rPr>
      <w:rFonts w:ascii="宋体" w:hAnsi="宋体"/>
      <w:sz w:val="24"/>
      <w:szCs w:val="24"/>
    </w:rPr>
  </w:style>
  <w:style w:type="paragraph" w:styleId="12">
    <w:name w:val="Body Text First Indent 2"/>
    <w:basedOn w:val="7"/>
    <w:autoRedefine/>
    <w:qFormat/>
    <w:uiPriority w:val="0"/>
    <w:pPr>
      <w:ind w:firstLine="420" w:firstLineChars="200"/>
    </w:pPr>
    <w:rPr>
      <w:rFonts w:ascii="Times New Roman" w:hAnsi="Times New Roman" w:eastAsia="宋体" w:cs="Times New Roman"/>
      <w:szCs w:val="24"/>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6710</Words>
  <Characters>7075</Characters>
  <Lines>0</Lines>
  <Paragraphs>0</Paragraphs>
  <TotalTime>5</TotalTime>
  <ScaleCrop>false</ScaleCrop>
  <LinksUpToDate>false</LinksUpToDate>
  <CharactersWithSpaces>7301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2022-04-14T05:53:00Z</dcterms:created>
  <dc:creator>sasa</dc:creator>
  <cp:lastModifiedBy>凯程</cp:lastModifiedBy>
  <cp:lastPrinted>2022-08-31T07:24:00Z</cp:lastPrinted>
  <dcterms:modified xsi:type="dcterms:W3CDTF">2024-03-01T11:36:45Z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6B508C4EF44D4ED392992D6D0F8ECC1D</vt:lpwstr>
  </property>
  <property fmtid="{D5CDD505-2E9C-101B-9397-08002B2CF9AE}" pid="4" name="commondata">
    <vt:lpwstr>eyJoZGlkIjoiYjFiMGQ1YjY5MDY0MmEwNjQ4ZWFjNmExMWE3MjA4YmYifQ==</vt:lpwstr>
  </property>
</Properties>
</file>